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Избирательное право и процесс</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337.235"/>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«Избирательное право и процесс»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«Избирательное право и процесс».</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«Избирательное право и процесс»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и муниципальное управление в сфере некоммерческих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основные направления и приоритеты государственной политики в сфере некоммерческих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основные направления и приоритеты государственной политики в сфере общественных объединений и политических партий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инструменты организации и взаимодействия органов власти и управления с политическими партиями и общественными организациями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правовые основы и организацию финансирования избирательного процесса; этапы организации избирательного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использовать в профессиональной деятельности инструменты государственной политики в сфере некоммерческих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использовать в профессиональной деятельности инструменты государственной политики в сфере общественных объединений и политических партий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в профессиональной деятельности инструменты организации финансирования избирательного процесса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владеть навыками использования в профессиональной деятельности инструментов государственной политики в сфере общественных объединений и политических партий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использования в профессиональной деятельности инструментов организации и взаимодействия органов власти и управления с политическими партиями и общественными организациями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определять свою роль в социальном взаимодействии и командной работе, исходя из стратегии сотрудничества для достижения поставленной цели</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«Избирательное право и процесс» относится к обязательной части, является дисциплиной Блока Б1. «Дисциплины (модули)». Модуль "Деятельность в сфере некоммерческих организаций"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и муниципальная служба  в РФ</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Взаимодействие органов власти и управления с политическими партиями и общественными организациями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УК-3</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1. ИЗБИРАТЕЛЬНОЕ ПРАВО И ИЗБИРАТЕЛЬНАЯ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2. ИСТОЧНИКИ ИЗБИРАТЕЛЬНОГО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3. ИЗБИРАТЕЛЬНЫЙ ПРОЦЕСС</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4. ИЗБИРАТЕЛЬНЫЕ ОКРУГА И ИЗБИРАТЕЛЬНЫЕ УЧАСТКИ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5. ИЗБИРАТЕЛЬНЫЕ КОМИССИИ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6. ВЫДВИЖЕНИЕ И РЕГИСТРАЦИЯ КАНДИДАТОВ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7. ИНФОРМИРОВАНИЕ ИЗБИРАТЕЛЕЙ И ПРЕДВЫБОРНАЯ АГИТАЦИЯ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8. ФИНАНСОВОЕ ОБЕСПЕЧЕНИЕ ВЫБОРОВ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9. ГОЛОСОВАНИЕ И ОПРЕДЕЛЕНИЕ РЕЗУЛЬТАТОВ ВЫБОРОВ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ГЛАВА 10. ЗАЩИТА ИЗБИРАТЕЛЬНЫХ ПРАВ ГРАЖДАН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8277.2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1. ИЗБИРАТЕЛЬНОЕ ПРАВО И ИЗБИРАТЕЛЬНАЯ СИСТЕМА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избирательного права</w:t>
            </w:r>
          </w:p>
          <w:p>
            <w:pPr>
              <w:jc w:val="both"/>
              <w:spacing w:after="0" w:line="240" w:lineRule="auto"/>
              <w:rPr>
                <w:sz w:val="24"/>
                <w:szCs w:val="24"/>
              </w:rPr>
            </w:pPr>
            <w:r>
              <w:rPr>
                <w:rFonts w:ascii="Times New Roman" w:hAnsi="Times New Roman" w:cs="Times New Roman"/>
                <w:color w:val="#000000"/>
                <w:sz w:val="24"/>
                <w:szCs w:val="24"/>
              </w:rPr>
              <w:t> Принципы избирательного права</w:t>
            </w:r>
          </w:p>
          <w:p>
            <w:pPr>
              <w:jc w:val="both"/>
              <w:spacing w:after="0" w:line="240" w:lineRule="auto"/>
              <w:rPr>
                <w:sz w:val="24"/>
                <w:szCs w:val="24"/>
              </w:rPr>
            </w:pPr>
            <w:r>
              <w:rPr>
                <w:rFonts w:ascii="Times New Roman" w:hAnsi="Times New Roman" w:cs="Times New Roman"/>
                <w:color w:val="#000000"/>
                <w:sz w:val="24"/>
                <w:szCs w:val="24"/>
              </w:rPr>
              <w:t> Избирательная система: понятие и виды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2. ИСТОЧНИКИ ИЗБИРАТЕЛЬНОГО ПРАВА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система источников избирательного права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Федеральное избирательное законодательство</w:t>
            </w:r>
          </w:p>
          <w:p>
            <w:pPr>
              <w:jc w:val="both"/>
              <w:spacing w:after="0" w:line="240" w:lineRule="auto"/>
              <w:rPr>
                <w:sz w:val="24"/>
                <w:szCs w:val="24"/>
              </w:rPr>
            </w:pPr>
            <w:r>
              <w:rPr>
                <w:rFonts w:ascii="Times New Roman" w:hAnsi="Times New Roman" w:cs="Times New Roman"/>
                <w:color w:val="#000000"/>
                <w:sz w:val="24"/>
                <w:szCs w:val="24"/>
              </w:rPr>
              <w:t> Избирательное законодательство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Подзаконные акты как источники избирательного права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3. ИЗБИРАТЕЛЬНЫЙ ПРОЦЕСС</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Избирательный процесс: различные подходы к определению, понятие и особенности</w:t>
            </w:r>
          </w:p>
          <w:p>
            <w:pPr>
              <w:jc w:val="both"/>
              <w:spacing w:after="0" w:line="240" w:lineRule="auto"/>
              <w:rPr>
                <w:sz w:val="24"/>
                <w:szCs w:val="24"/>
              </w:rPr>
            </w:pPr>
            <w:r>
              <w:rPr>
                <w:rFonts w:ascii="Times New Roman" w:hAnsi="Times New Roman" w:cs="Times New Roman"/>
                <w:color w:val="#000000"/>
                <w:sz w:val="24"/>
                <w:szCs w:val="24"/>
              </w:rPr>
              <w:t> Стадии избирательного процесса: понятие, признаки, структура и классификация</w:t>
            </w:r>
          </w:p>
          <w:p>
            <w:pPr>
              <w:jc w:val="both"/>
              <w:spacing w:after="0" w:line="240" w:lineRule="auto"/>
              <w:rPr>
                <w:sz w:val="24"/>
                <w:szCs w:val="24"/>
              </w:rPr>
            </w:pPr>
            <w:r>
              <w:rPr>
                <w:rFonts w:ascii="Times New Roman" w:hAnsi="Times New Roman" w:cs="Times New Roman"/>
                <w:color w:val="#000000"/>
                <w:sz w:val="24"/>
                <w:szCs w:val="24"/>
              </w:rPr>
              <w:t> Назначение выборов</w:t>
            </w:r>
          </w:p>
          <w:p>
            <w:pPr>
              <w:jc w:val="both"/>
              <w:spacing w:after="0" w:line="240" w:lineRule="auto"/>
              <w:rPr>
                <w:sz w:val="24"/>
                <w:szCs w:val="24"/>
              </w:rPr>
            </w:pPr>
            <w:r>
              <w:rPr>
                <w:rFonts w:ascii="Times New Roman" w:hAnsi="Times New Roman" w:cs="Times New Roman"/>
                <w:color w:val="#000000"/>
                <w:sz w:val="24"/>
                <w:szCs w:val="24"/>
              </w:rPr>
              <w:t> Регистрация (учет) избирателей. Составление списков избирателей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4. ИЗБИРАТЕЛЬНЫЕ ОКРУГА И ИЗБИРАТЕЛЬНЫЕ УЧАСТКИ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Избирательные округа: понятие, виды, требования к ним, порядок образования</w:t>
            </w:r>
          </w:p>
          <w:p>
            <w:pPr>
              <w:jc w:val="both"/>
              <w:spacing w:after="0" w:line="240" w:lineRule="auto"/>
              <w:rPr>
                <w:sz w:val="24"/>
                <w:szCs w:val="24"/>
              </w:rPr>
            </w:pPr>
            <w:r>
              <w:rPr>
                <w:rFonts w:ascii="Times New Roman" w:hAnsi="Times New Roman" w:cs="Times New Roman"/>
                <w:color w:val="#000000"/>
                <w:sz w:val="24"/>
                <w:szCs w:val="24"/>
              </w:rPr>
              <w:t> Избирательные участки: понятие, требования к ним, порядок образования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5. ИЗБИРАТЕЛЬНЫЕ КОМИССИИ</w:t>
            </w:r>
          </w:p>
        </w:tc>
      </w:tr>
      <w:tr>
        <w:trPr>
          <w:trHeight w:hRule="exact" w:val="356.18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избирательных комиссий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формирования и полномочия избирательных комиссий</w:t>
            </w:r>
          </w:p>
          <w:p>
            <w:pPr>
              <w:jc w:val="both"/>
              <w:spacing w:after="0" w:line="240" w:lineRule="auto"/>
              <w:rPr>
                <w:sz w:val="24"/>
                <w:szCs w:val="24"/>
              </w:rPr>
            </w:pPr>
            <w:r>
              <w:rPr>
                <w:rFonts w:ascii="Times New Roman" w:hAnsi="Times New Roman" w:cs="Times New Roman"/>
                <w:color w:val="#000000"/>
                <w:sz w:val="24"/>
                <w:szCs w:val="24"/>
              </w:rPr>
              <w:t> Члены избирательных комиссий: виды, статус, полномочия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6. ВЫДВИЖЕНИЕ И РЕГИСТРАЦИЯ КАНДИДАТОВ</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выдвижения кандидатов</w:t>
            </w:r>
          </w:p>
          <w:p>
            <w:pPr>
              <w:jc w:val="both"/>
              <w:spacing w:after="0" w:line="240" w:lineRule="auto"/>
              <w:rPr>
                <w:sz w:val="24"/>
                <w:szCs w:val="24"/>
              </w:rPr>
            </w:pPr>
            <w:r>
              <w:rPr>
                <w:rFonts w:ascii="Times New Roman" w:hAnsi="Times New Roman" w:cs="Times New Roman"/>
                <w:color w:val="#000000"/>
                <w:sz w:val="24"/>
                <w:szCs w:val="24"/>
              </w:rPr>
              <w:t> Порядок регистрации кандидатов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7. ИНФОРМИРОВАНИЕ ИЗБИРАТЕЛЕЙ И ПРЕДВЫБОРНАЯ АГИТАЦИЯ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Общие положения об информировании избирателей и предвыборной агитации</w:t>
            </w:r>
          </w:p>
          <w:p>
            <w:pPr>
              <w:jc w:val="both"/>
              <w:spacing w:after="0" w:line="240" w:lineRule="auto"/>
              <w:rPr>
                <w:sz w:val="24"/>
                <w:szCs w:val="24"/>
              </w:rPr>
            </w:pPr>
            <w:r>
              <w:rPr>
                <w:rFonts w:ascii="Times New Roman" w:hAnsi="Times New Roman" w:cs="Times New Roman"/>
                <w:color w:val="#000000"/>
                <w:sz w:val="24"/>
                <w:szCs w:val="24"/>
              </w:rPr>
              <w:t> Понятие, принципы и субъекты информирования избирателей</w:t>
            </w:r>
          </w:p>
          <w:p>
            <w:pPr>
              <w:jc w:val="both"/>
              <w:spacing w:after="0" w:line="240" w:lineRule="auto"/>
              <w:rPr>
                <w:sz w:val="24"/>
                <w:szCs w:val="24"/>
              </w:rPr>
            </w:pPr>
            <w:r>
              <w:rPr>
                <w:rFonts w:ascii="Times New Roman" w:hAnsi="Times New Roman" w:cs="Times New Roman"/>
                <w:color w:val="#000000"/>
                <w:sz w:val="24"/>
                <w:szCs w:val="24"/>
              </w:rPr>
              <w:t> Понятие, субъекты и методы предвыборной агитации</w:t>
            </w:r>
          </w:p>
          <w:p>
            <w:pPr>
              <w:jc w:val="both"/>
              <w:spacing w:after="0" w:line="240" w:lineRule="auto"/>
              <w:rPr>
                <w:sz w:val="24"/>
                <w:szCs w:val="24"/>
              </w:rPr>
            </w:pPr>
            <w:r>
              <w:rPr>
                <w:rFonts w:ascii="Times New Roman" w:hAnsi="Times New Roman" w:cs="Times New Roman"/>
                <w:color w:val="#000000"/>
                <w:sz w:val="24"/>
                <w:szCs w:val="24"/>
              </w:rPr>
              <w:t> Проведение предвыборной агитации через средства массовой информации</w:t>
            </w:r>
          </w:p>
          <w:p>
            <w:pPr>
              <w:jc w:val="both"/>
              <w:spacing w:after="0" w:line="240" w:lineRule="auto"/>
              <w:rPr>
                <w:sz w:val="24"/>
                <w:szCs w:val="24"/>
              </w:rPr>
            </w:pPr>
            <w:r>
              <w:rPr>
                <w:rFonts w:ascii="Times New Roman" w:hAnsi="Times New Roman" w:cs="Times New Roman"/>
                <w:color w:val="#000000"/>
                <w:sz w:val="24"/>
                <w:szCs w:val="24"/>
              </w:rPr>
              <w:t> Проведение предвыборной агитации посредством агитационных публичных мероприятий, выпуска и распространения агитационных материалов</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8. ФИНАНСОВОЕ ОБЕСПЕЧЕНИЕ ВЫБОРОВ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финансирования выборов</w:t>
            </w:r>
          </w:p>
          <w:p>
            <w:pPr>
              <w:jc w:val="both"/>
              <w:spacing w:after="0" w:line="240" w:lineRule="auto"/>
              <w:rPr>
                <w:sz w:val="24"/>
                <w:szCs w:val="24"/>
              </w:rPr>
            </w:pPr>
            <w:r>
              <w:rPr>
                <w:rFonts w:ascii="Times New Roman" w:hAnsi="Times New Roman" w:cs="Times New Roman"/>
                <w:color w:val="#000000"/>
                <w:sz w:val="24"/>
                <w:szCs w:val="24"/>
              </w:rPr>
              <w:t> Финансовое обеспечение подготовки и проведения выборов</w:t>
            </w:r>
          </w:p>
          <w:p>
            <w:pPr>
              <w:jc w:val="both"/>
              <w:spacing w:after="0" w:line="240" w:lineRule="auto"/>
              <w:rPr>
                <w:sz w:val="24"/>
                <w:szCs w:val="24"/>
              </w:rPr>
            </w:pPr>
            <w:r>
              <w:rPr>
                <w:rFonts w:ascii="Times New Roman" w:hAnsi="Times New Roman" w:cs="Times New Roman"/>
                <w:color w:val="#000000"/>
                <w:sz w:val="24"/>
                <w:szCs w:val="24"/>
              </w:rPr>
              <w:t> Формирование избирательных фондов</w:t>
            </w:r>
          </w:p>
          <w:p>
            <w:pPr>
              <w:jc w:val="both"/>
              <w:spacing w:after="0" w:line="240" w:lineRule="auto"/>
              <w:rPr>
                <w:sz w:val="24"/>
                <w:szCs w:val="24"/>
              </w:rPr>
            </w:pPr>
            <w:r>
              <w:rPr>
                <w:rFonts w:ascii="Times New Roman" w:hAnsi="Times New Roman" w:cs="Times New Roman"/>
                <w:color w:val="#000000"/>
                <w:sz w:val="24"/>
                <w:szCs w:val="24"/>
              </w:rPr>
              <w:t> Расходование средств избирательных фондов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9. ГОЛОСОВАНИЕ И ОПРЕДЕЛЕНИЕ РЕЗУЛЬТАТОВ ВЫБОРОВ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 порядок проведения голосования избирателей в помещении участковой комиссии</w:t>
            </w:r>
          </w:p>
          <w:p>
            <w:pPr>
              <w:jc w:val="both"/>
              <w:spacing w:after="0" w:line="240" w:lineRule="auto"/>
              <w:rPr>
                <w:sz w:val="24"/>
                <w:szCs w:val="24"/>
              </w:rPr>
            </w:pPr>
            <w:r>
              <w:rPr>
                <w:rFonts w:ascii="Times New Roman" w:hAnsi="Times New Roman" w:cs="Times New Roman"/>
                <w:color w:val="#000000"/>
                <w:sz w:val="24"/>
                <w:szCs w:val="24"/>
              </w:rPr>
              <w:t> Понятие и формы электронного голосования</w:t>
            </w:r>
          </w:p>
          <w:p>
            <w:pPr>
              <w:jc w:val="both"/>
              <w:spacing w:after="0" w:line="240" w:lineRule="auto"/>
              <w:rPr>
                <w:sz w:val="24"/>
                <w:szCs w:val="24"/>
              </w:rPr>
            </w:pPr>
            <w:r>
              <w:rPr>
                <w:rFonts w:ascii="Times New Roman" w:hAnsi="Times New Roman" w:cs="Times New Roman"/>
                <w:color w:val="#000000"/>
                <w:sz w:val="24"/>
                <w:szCs w:val="24"/>
              </w:rPr>
              <w:t> Установление итогов голосования и определение результатов выборов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ГЛАВА 10. ЗАЩИТА ИЗБИРАТЕЛЬНЫХ ПРАВ ГРАЖДАН</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Конституционно-правовые основы защиты избирательных прав граждан</w:t>
            </w:r>
          </w:p>
          <w:p>
            <w:pPr>
              <w:jc w:val="both"/>
              <w:spacing w:after="0" w:line="240" w:lineRule="auto"/>
              <w:rPr>
                <w:sz w:val="24"/>
                <w:szCs w:val="24"/>
              </w:rPr>
            </w:pPr>
            <w:r>
              <w:rPr>
                <w:rFonts w:ascii="Times New Roman" w:hAnsi="Times New Roman" w:cs="Times New Roman"/>
                <w:color w:val="#000000"/>
                <w:sz w:val="24"/>
                <w:szCs w:val="24"/>
              </w:rPr>
              <w:t> Административный порядок защиты избирательных прав граждан</w:t>
            </w:r>
          </w:p>
          <w:p>
            <w:pPr>
              <w:jc w:val="both"/>
              <w:spacing w:after="0" w:line="240" w:lineRule="auto"/>
              <w:rPr>
                <w:sz w:val="24"/>
                <w:szCs w:val="24"/>
              </w:rPr>
            </w:pPr>
            <w:r>
              <w:rPr>
                <w:rFonts w:ascii="Times New Roman" w:hAnsi="Times New Roman" w:cs="Times New Roman"/>
                <w:color w:val="#000000"/>
                <w:sz w:val="24"/>
                <w:szCs w:val="24"/>
              </w:rPr>
              <w:t> Судебный порядок защиты избирательных прав граждан</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принципы избирательного права.</w:t>
            </w:r>
          </w:p>
          <w:p>
            <w:pPr>
              <w:jc w:val="left"/>
              <w:spacing w:after="0" w:line="240" w:lineRule="auto"/>
              <w:rPr>
                <w:sz w:val="24"/>
                <w:szCs w:val="24"/>
              </w:rPr>
            </w:pPr>
            <w:r>
              <w:rPr>
                <w:rFonts w:ascii="Times New Roman" w:hAnsi="Times New Roman" w:cs="Times New Roman"/>
                <w:color w:val="#000000"/>
                <w:sz w:val="24"/>
                <w:szCs w:val="24"/>
              </w:rPr>
              <w:t> 2. Понятие и виды избирательных систем.</w:t>
            </w:r>
          </w:p>
          <w:p>
            <w:pPr>
              <w:jc w:val="left"/>
              <w:spacing w:after="0" w:line="240" w:lineRule="auto"/>
              <w:rPr>
                <w:sz w:val="24"/>
                <w:szCs w:val="24"/>
              </w:rPr>
            </w:pPr>
            <w:r>
              <w:rPr>
                <w:rFonts w:ascii="Times New Roman" w:hAnsi="Times New Roman" w:cs="Times New Roman"/>
                <w:color w:val="#000000"/>
                <w:sz w:val="24"/>
                <w:szCs w:val="24"/>
              </w:rPr>
              <w:t> 3. Стадии избирательного процесса.</w:t>
            </w:r>
          </w:p>
          <w:p>
            <w:pPr>
              <w:jc w:val="left"/>
              <w:spacing w:after="0" w:line="240" w:lineRule="auto"/>
              <w:rPr>
                <w:sz w:val="24"/>
                <w:szCs w:val="24"/>
              </w:rPr>
            </w:pPr>
            <w:r>
              <w:rPr>
                <w:rFonts w:ascii="Times New Roman" w:hAnsi="Times New Roman" w:cs="Times New Roman"/>
                <w:color w:val="#000000"/>
                <w:sz w:val="24"/>
                <w:szCs w:val="24"/>
              </w:rPr>
              <w:t> 4. Правовой статус Центральной избирательной комиссии РФ.</w:t>
            </w:r>
          </w:p>
          <w:p>
            <w:pPr>
              <w:jc w:val="left"/>
              <w:spacing w:after="0" w:line="240" w:lineRule="auto"/>
              <w:rPr>
                <w:sz w:val="24"/>
                <w:szCs w:val="24"/>
              </w:rPr>
            </w:pPr>
            <w:r>
              <w:rPr>
                <w:rFonts w:ascii="Times New Roman" w:hAnsi="Times New Roman" w:cs="Times New Roman"/>
                <w:color w:val="#000000"/>
                <w:sz w:val="24"/>
                <w:szCs w:val="24"/>
              </w:rPr>
              <w:t> 5. Порядок формирования Совета Федерации и проведения выборов депутатов Государственной Думы.</w:t>
            </w:r>
          </w:p>
          <w:p>
            <w:pPr>
              <w:jc w:val="left"/>
              <w:spacing w:after="0" w:line="240" w:lineRule="auto"/>
              <w:rPr>
                <w:sz w:val="24"/>
                <w:szCs w:val="24"/>
              </w:rPr>
            </w:pPr>
            <w:r>
              <w:rPr>
                <w:rFonts w:ascii="Times New Roman" w:hAnsi="Times New Roman" w:cs="Times New Roman"/>
                <w:color w:val="#000000"/>
                <w:sz w:val="24"/>
                <w:szCs w:val="24"/>
              </w:rPr>
              <w:t> 6. Порядок формирования органов государственной власти субъектов РФ.</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Избирательный процесс: различные подходы к определению, понятие и особенности</w:t>
            </w:r>
          </w:p>
          <w:p>
            <w:pPr>
              <w:jc w:val="left"/>
              <w:spacing w:after="0" w:line="240" w:lineRule="auto"/>
              <w:rPr>
                <w:sz w:val="24"/>
                <w:szCs w:val="24"/>
              </w:rPr>
            </w:pPr>
            <w:r>
              <w:rPr>
                <w:rFonts w:ascii="Times New Roman" w:hAnsi="Times New Roman" w:cs="Times New Roman"/>
                <w:color w:val="#000000"/>
                <w:sz w:val="24"/>
                <w:szCs w:val="24"/>
              </w:rPr>
              <w:t> Стадии избирательного процесса: понятие, признаки, структура и классификация</w:t>
            </w:r>
          </w:p>
          <w:p>
            <w:pPr>
              <w:jc w:val="left"/>
              <w:spacing w:after="0" w:line="240" w:lineRule="auto"/>
              <w:rPr>
                <w:sz w:val="24"/>
                <w:szCs w:val="24"/>
              </w:rPr>
            </w:pPr>
            <w:r>
              <w:rPr>
                <w:rFonts w:ascii="Times New Roman" w:hAnsi="Times New Roman" w:cs="Times New Roman"/>
                <w:color w:val="#000000"/>
                <w:sz w:val="24"/>
                <w:szCs w:val="24"/>
              </w:rPr>
              <w:t> Назначение выборов</w:t>
            </w:r>
          </w:p>
          <w:p>
            <w:pPr>
              <w:jc w:val="left"/>
              <w:spacing w:after="0" w:line="240" w:lineRule="auto"/>
              <w:rPr>
                <w:sz w:val="24"/>
                <w:szCs w:val="24"/>
              </w:rPr>
            </w:pPr>
            <w:r>
              <w:rPr>
                <w:rFonts w:ascii="Times New Roman" w:hAnsi="Times New Roman" w:cs="Times New Roman"/>
                <w:color w:val="#000000"/>
                <w:sz w:val="24"/>
                <w:szCs w:val="24"/>
              </w:rPr>
              <w:t> Регистрация (учет) избирателей. Составление списков избирателей</w:t>
            </w:r>
          </w:p>
          <w:p>
            <w:pPr>
              <w:jc w:val="left"/>
              <w:spacing w:after="0" w:line="240" w:lineRule="auto"/>
              <w:rPr>
                <w:sz w:val="24"/>
                <w:szCs w:val="24"/>
              </w:rPr>
            </w:pPr>
            <w:r>
              <w:rPr>
                <w:rFonts w:ascii="Times New Roman" w:hAnsi="Times New Roman" w:cs="Times New Roman"/>
                <w:color w:val="#000000"/>
                <w:sz w:val="24"/>
                <w:szCs w:val="24"/>
              </w:rPr>
              <w:t> Избирательные округа: понятие, виды, требования к ним, порядок образования</w:t>
            </w:r>
          </w:p>
          <w:p>
            <w:pPr>
              <w:jc w:val="left"/>
              <w:spacing w:after="0" w:line="240" w:lineRule="auto"/>
              <w:rPr>
                <w:sz w:val="24"/>
                <w:szCs w:val="24"/>
              </w:rPr>
            </w:pPr>
            <w:r>
              <w:rPr>
                <w:rFonts w:ascii="Times New Roman" w:hAnsi="Times New Roman" w:cs="Times New Roman"/>
                <w:color w:val="#000000"/>
                <w:sz w:val="24"/>
                <w:szCs w:val="24"/>
              </w:rPr>
              <w:t> Избирательные участки: понятие, требования к ним, порядок образования</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Общие положения об информировании избирателей и предвыборной агитации</w:t>
            </w:r>
          </w:p>
          <w:p>
            <w:pPr>
              <w:jc w:val="left"/>
              <w:spacing w:after="0" w:line="240" w:lineRule="auto"/>
              <w:rPr>
                <w:sz w:val="24"/>
                <w:szCs w:val="24"/>
              </w:rPr>
            </w:pPr>
            <w:r>
              <w:rPr>
                <w:rFonts w:ascii="Times New Roman" w:hAnsi="Times New Roman" w:cs="Times New Roman"/>
                <w:color w:val="#000000"/>
                <w:sz w:val="24"/>
                <w:szCs w:val="24"/>
              </w:rPr>
              <w:t> Понятие, принципы и субъекты информирования избирателей</w:t>
            </w:r>
          </w:p>
          <w:p>
            <w:pPr>
              <w:jc w:val="left"/>
              <w:spacing w:after="0" w:line="240" w:lineRule="auto"/>
              <w:rPr>
                <w:sz w:val="24"/>
                <w:szCs w:val="24"/>
              </w:rPr>
            </w:pPr>
            <w:r>
              <w:rPr>
                <w:rFonts w:ascii="Times New Roman" w:hAnsi="Times New Roman" w:cs="Times New Roman"/>
                <w:color w:val="#000000"/>
                <w:sz w:val="24"/>
                <w:szCs w:val="24"/>
              </w:rPr>
              <w:t> Понятие, субъекты и методы предвыборной агитации</w:t>
            </w:r>
          </w:p>
          <w:p>
            <w:pPr>
              <w:jc w:val="left"/>
              <w:spacing w:after="0" w:line="240" w:lineRule="auto"/>
              <w:rPr>
                <w:sz w:val="24"/>
                <w:szCs w:val="24"/>
              </w:rPr>
            </w:pPr>
            <w:r>
              <w:rPr>
                <w:rFonts w:ascii="Times New Roman" w:hAnsi="Times New Roman" w:cs="Times New Roman"/>
                <w:color w:val="#000000"/>
                <w:sz w:val="24"/>
                <w:szCs w:val="24"/>
              </w:rPr>
              <w:t> Проведение предвыборной агитации через средства массовой информации</w:t>
            </w:r>
          </w:p>
          <w:p>
            <w:pPr>
              <w:jc w:val="left"/>
              <w:spacing w:after="0" w:line="240" w:lineRule="auto"/>
              <w:rPr>
                <w:sz w:val="24"/>
                <w:szCs w:val="24"/>
              </w:rPr>
            </w:pPr>
            <w:r>
              <w:rPr>
                <w:rFonts w:ascii="Times New Roman" w:hAnsi="Times New Roman" w:cs="Times New Roman"/>
                <w:color w:val="#000000"/>
                <w:sz w:val="24"/>
                <w:szCs w:val="24"/>
              </w:rPr>
              <w:t> Проведение предвыборной агитации посредством агитационных публичных мероприятий, выпуска и распространения агитационных материалов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756.903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Конституционно-правовые основы защиты избирательных прав граждан</w:t>
            </w:r>
          </w:p>
          <w:p>
            <w:pPr>
              <w:jc w:val="left"/>
              <w:spacing w:after="0" w:line="240" w:lineRule="auto"/>
              <w:rPr>
                <w:sz w:val="24"/>
                <w:szCs w:val="24"/>
              </w:rPr>
            </w:pPr>
            <w:r>
              <w:rPr>
                <w:rFonts w:ascii="Times New Roman" w:hAnsi="Times New Roman" w:cs="Times New Roman"/>
                <w:color w:val="#000000"/>
                <w:sz w:val="24"/>
                <w:szCs w:val="24"/>
              </w:rPr>
              <w:t> Административный порядок защиты избирательных прав граждан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Судебный порядок защиты избирательных прав граждан</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«Избирательное право и процесс»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978-5-534-14549-6.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https://urait.ru/bcode/496817</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Дубинович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Колобаева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Русинов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Сердобинцева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https://urait.ru/bcode/488306</w:t>
            </w:r>
            <w:r>
              <w:rPr/>
              <w:t xml:space="preserve"> </w:t>
            </w:r>
          </w:p>
        </w:tc>
      </w:tr>
      <w:tr>
        <w:trPr>
          <w:trHeight w:hRule="exact" w:val="277.8312"/>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Колюшин,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правосудия,</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978-5-93916-739-0.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http://www.iprbookshop.ru/94179.html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Виноградов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Бондарчук</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Фомиченко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978-5-00094-603-9.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http://www.iprbookshop.ru/86919.html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877.2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497.2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2024-2025_ФГОС3++2024_Бак-ОЗФО-ГМУ(ПО)(24)_plx_Избирательное право и процесс</dc:title>
  <dc:creator>FastReport.NET</dc:creator>
</cp:coreProperties>
</file>